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8741" w14:textId="0A7A5311" w:rsidR="00CE44BE" w:rsidRDefault="00B70CCC">
      <w:r w:rsidRPr="00B70CCC">
        <w:rPr>
          <w:noProof/>
        </w:rPr>
        <w:drawing>
          <wp:inline distT="0" distB="0" distL="0" distR="0" wp14:anchorId="5E0B3892" wp14:editId="555405EF">
            <wp:extent cx="5400040" cy="2854325"/>
            <wp:effectExtent l="0" t="0" r="0" b="3175"/>
            <wp:docPr id="1645769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CC"/>
    <w:rsid w:val="00B70CCC"/>
    <w:rsid w:val="00C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F7F"/>
  <w15:chartTrackingRefBased/>
  <w15:docId w15:val="{1E8AF0BD-17B8-439D-8496-09E00B1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Vieira Caixeta (M2M Investimentos)</dc:creator>
  <cp:keywords/>
  <dc:description/>
  <cp:lastModifiedBy>Carla Vieira Caixeta (M2M Investimentos)</cp:lastModifiedBy>
  <cp:revision>1</cp:revision>
  <dcterms:created xsi:type="dcterms:W3CDTF">2024-05-23T15:07:00Z</dcterms:created>
  <dcterms:modified xsi:type="dcterms:W3CDTF">2024-05-23T15:08:00Z</dcterms:modified>
</cp:coreProperties>
</file>